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DA3B8" w14:textId="77777777" w:rsidR="008D0E2B" w:rsidRDefault="00964D93">
      <w:pPr>
        <w:jc w:val="center"/>
        <w:rPr>
          <w:b/>
          <w:sz w:val="19"/>
          <w:szCs w:val="19"/>
        </w:rPr>
      </w:pPr>
      <w:r>
        <w:rPr>
          <w:b/>
          <w:sz w:val="19"/>
          <w:szCs w:val="19"/>
        </w:rPr>
        <w:t>СПРАВКА</w:t>
      </w:r>
    </w:p>
    <w:p w14:paraId="2AEE70CF" w14:textId="77777777" w:rsidR="008D0E2B" w:rsidRDefault="008D0E2B">
      <w:pPr>
        <w:jc w:val="center"/>
        <w:rPr>
          <w:b/>
          <w:sz w:val="19"/>
          <w:szCs w:val="19"/>
          <w:highlight w:val="yellow"/>
        </w:rPr>
      </w:pPr>
    </w:p>
    <w:p w14:paraId="186A7A10" w14:textId="77777777" w:rsidR="008D0E2B" w:rsidRDefault="00964D93">
      <w:pPr>
        <w:jc w:val="center"/>
        <w:rPr>
          <w:sz w:val="19"/>
          <w:szCs w:val="19"/>
          <w:u w:val="single"/>
        </w:rPr>
      </w:pPr>
      <w:r>
        <w:rPr>
          <w:sz w:val="19"/>
          <w:szCs w:val="19"/>
        </w:rPr>
        <w:t xml:space="preserve">о соискателе ученого звания </w:t>
      </w:r>
      <w:r>
        <w:rPr>
          <w:sz w:val="19"/>
          <w:szCs w:val="19"/>
          <w:u w:val="single"/>
        </w:rPr>
        <w:t>ассоциированного профессора (доцента)</w:t>
      </w:r>
    </w:p>
    <w:p w14:paraId="47D96884" w14:textId="77777777" w:rsidR="008D0E2B" w:rsidRDefault="008D0E2B">
      <w:pPr>
        <w:jc w:val="center"/>
        <w:rPr>
          <w:sz w:val="19"/>
          <w:szCs w:val="19"/>
        </w:rPr>
      </w:pPr>
    </w:p>
    <w:p w14:paraId="7A8B6C56" w14:textId="77777777" w:rsidR="008D0E2B" w:rsidRDefault="00964D93">
      <w:pPr>
        <w:spacing w:after="120"/>
        <w:jc w:val="center"/>
        <w:rPr>
          <w:sz w:val="19"/>
          <w:szCs w:val="19"/>
        </w:rPr>
      </w:pPr>
      <w:bookmarkStart w:id="0" w:name="_Hlk170126094"/>
      <w:r>
        <w:rPr>
          <w:sz w:val="19"/>
          <w:szCs w:val="19"/>
        </w:rPr>
        <w:t>по научному направлению 60200 – Язык и литература (по специальности 10.02.00 – Языкознание)</w:t>
      </w:r>
      <w:bookmarkEnd w:id="0"/>
      <w:r>
        <w:rPr>
          <w:sz w:val="19"/>
          <w:szCs w:val="19"/>
        </w:rPr>
        <w:t xml:space="preserve">. </w:t>
      </w:r>
    </w:p>
    <w:tbl>
      <w:tblPr>
        <w:tblStyle w:val="Style12"/>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
        <w:gridCol w:w="4684"/>
        <w:gridCol w:w="4360"/>
      </w:tblGrid>
      <w:tr w:rsidR="008D0E2B" w14:paraId="4BF2F4F9" w14:textId="77777777">
        <w:tc>
          <w:tcPr>
            <w:tcW w:w="527" w:type="dxa"/>
            <w:shd w:val="clear" w:color="auto" w:fill="auto"/>
          </w:tcPr>
          <w:p w14:paraId="51C81E05" w14:textId="77777777" w:rsidR="008D0E2B" w:rsidRDefault="00964D93">
            <w:pPr>
              <w:rPr>
                <w:sz w:val="19"/>
                <w:szCs w:val="19"/>
              </w:rPr>
            </w:pPr>
            <w:r>
              <w:rPr>
                <w:sz w:val="19"/>
                <w:szCs w:val="19"/>
              </w:rPr>
              <w:t>1</w:t>
            </w:r>
          </w:p>
        </w:tc>
        <w:tc>
          <w:tcPr>
            <w:tcW w:w="4684" w:type="dxa"/>
            <w:shd w:val="clear" w:color="auto" w:fill="auto"/>
          </w:tcPr>
          <w:p w14:paraId="05348C8C" w14:textId="77777777" w:rsidR="008D0E2B" w:rsidRDefault="00964D93">
            <w:pPr>
              <w:rPr>
                <w:sz w:val="19"/>
                <w:szCs w:val="19"/>
              </w:rPr>
            </w:pPr>
            <w:r>
              <w:rPr>
                <w:sz w:val="19"/>
                <w:szCs w:val="19"/>
              </w:rPr>
              <w:t>Фамилия, имя, отчество (при его наличии)</w:t>
            </w:r>
          </w:p>
        </w:tc>
        <w:tc>
          <w:tcPr>
            <w:tcW w:w="4360" w:type="dxa"/>
            <w:shd w:val="clear" w:color="auto" w:fill="auto"/>
          </w:tcPr>
          <w:p w14:paraId="4C008B75" w14:textId="77777777" w:rsidR="008D0E2B" w:rsidRDefault="00964D93">
            <w:pPr>
              <w:jc w:val="both"/>
              <w:rPr>
                <w:sz w:val="19"/>
                <w:szCs w:val="19"/>
              </w:rPr>
            </w:pPr>
            <w:r>
              <w:rPr>
                <w:sz w:val="19"/>
                <w:szCs w:val="19"/>
              </w:rPr>
              <w:t>Мамедова</w:t>
            </w:r>
            <w:r>
              <w:rPr>
                <w:sz w:val="19"/>
                <w:szCs w:val="19"/>
              </w:rPr>
              <w:t xml:space="preserve"> Фатима </w:t>
            </w:r>
            <w:r>
              <w:rPr>
                <w:sz w:val="19"/>
                <w:szCs w:val="19"/>
              </w:rPr>
              <w:t xml:space="preserve">Зильпикаровна </w:t>
            </w:r>
          </w:p>
        </w:tc>
      </w:tr>
      <w:tr w:rsidR="008D0E2B" w14:paraId="39E51A5E" w14:textId="77777777">
        <w:tc>
          <w:tcPr>
            <w:tcW w:w="527" w:type="dxa"/>
            <w:shd w:val="clear" w:color="auto" w:fill="auto"/>
          </w:tcPr>
          <w:p w14:paraId="42ACDCC2" w14:textId="77777777" w:rsidR="008D0E2B" w:rsidRDefault="00964D93">
            <w:pPr>
              <w:rPr>
                <w:sz w:val="19"/>
                <w:szCs w:val="19"/>
              </w:rPr>
            </w:pPr>
            <w:r>
              <w:rPr>
                <w:sz w:val="19"/>
                <w:szCs w:val="19"/>
              </w:rPr>
              <w:t>2</w:t>
            </w:r>
          </w:p>
        </w:tc>
        <w:tc>
          <w:tcPr>
            <w:tcW w:w="4684" w:type="dxa"/>
            <w:shd w:val="clear" w:color="auto" w:fill="auto"/>
          </w:tcPr>
          <w:p w14:paraId="7C9DD251" w14:textId="77777777" w:rsidR="008D0E2B" w:rsidRDefault="00964D93">
            <w:pPr>
              <w:jc w:val="both"/>
              <w:rPr>
                <w:sz w:val="19"/>
                <w:szCs w:val="19"/>
              </w:rPr>
            </w:pPr>
            <w:r>
              <w:rPr>
                <w:sz w:val="19"/>
                <w:szCs w:val="19"/>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360" w:type="dxa"/>
            <w:shd w:val="clear" w:color="auto" w:fill="auto"/>
          </w:tcPr>
          <w:p w14:paraId="4D9A7771" w14:textId="77777777" w:rsidR="008D0E2B" w:rsidRDefault="00964D93">
            <w:pPr>
              <w:jc w:val="both"/>
              <w:rPr>
                <w:sz w:val="19"/>
                <w:szCs w:val="19"/>
              </w:rPr>
            </w:pPr>
            <w:r>
              <w:rPr>
                <w:sz w:val="19"/>
                <w:szCs w:val="19"/>
              </w:rPr>
              <w:t>Кандидата филологических наук, диплом ҒК №</w:t>
            </w:r>
            <w:r>
              <w:rPr>
                <w:sz w:val="19"/>
                <w:szCs w:val="19"/>
              </w:rPr>
              <w:t xml:space="preserve">0004197 </w:t>
            </w:r>
            <w:r>
              <w:rPr>
                <w:sz w:val="19"/>
                <w:szCs w:val="19"/>
              </w:rPr>
              <w:t xml:space="preserve">от </w:t>
            </w:r>
            <w:r>
              <w:rPr>
                <w:sz w:val="19"/>
                <w:szCs w:val="19"/>
              </w:rPr>
              <w:t>24 февраля</w:t>
            </w:r>
            <w:r>
              <w:rPr>
                <w:sz w:val="19"/>
                <w:szCs w:val="19"/>
              </w:rPr>
              <w:t xml:space="preserve"> 20</w:t>
            </w:r>
            <w:r>
              <w:rPr>
                <w:sz w:val="19"/>
                <w:szCs w:val="19"/>
              </w:rPr>
              <w:t>10</w:t>
            </w:r>
            <w:r>
              <w:rPr>
                <w:sz w:val="19"/>
                <w:szCs w:val="19"/>
              </w:rPr>
              <w:t xml:space="preserve"> года (п</w:t>
            </w:r>
            <w:r>
              <w:rPr>
                <w:sz w:val="19"/>
                <w:szCs w:val="19"/>
              </w:rPr>
              <w:t>р</w:t>
            </w:r>
            <w:r>
              <w:rPr>
                <w:sz w:val="19"/>
                <w:szCs w:val="19"/>
              </w:rPr>
              <w:t>отокол №</w:t>
            </w:r>
            <w:r>
              <w:rPr>
                <w:sz w:val="19"/>
                <w:szCs w:val="19"/>
              </w:rPr>
              <w:t>2</w:t>
            </w:r>
            <w:r>
              <w:rPr>
                <w:sz w:val="19"/>
                <w:szCs w:val="19"/>
              </w:rPr>
              <w:t>)</w:t>
            </w:r>
          </w:p>
        </w:tc>
      </w:tr>
      <w:tr w:rsidR="008D0E2B" w14:paraId="1BD99A8A" w14:textId="77777777">
        <w:tc>
          <w:tcPr>
            <w:tcW w:w="527" w:type="dxa"/>
            <w:shd w:val="clear" w:color="auto" w:fill="auto"/>
          </w:tcPr>
          <w:p w14:paraId="25316CB4" w14:textId="77777777" w:rsidR="008D0E2B" w:rsidRDefault="00964D93">
            <w:pPr>
              <w:rPr>
                <w:sz w:val="19"/>
                <w:szCs w:val="19"/>
              </w:rPr>
            </w:pPr>
            <w:r>
              <w:rPr>
                <w:sz w:val="19"/>
                <w:szCs w:val="19"/>
              </w:rPr>
              <w:t>3</w:t>
            </w:r>
          </w:p>
        </w:tc>
        <w:tc>
          <w:tcPr>
            <w:tcW w:w="4684" w:type="dxa"/>
            <w:shd w:val="clear" w:color="auto" w:fill="auto"/>
          </w:tcPr>
          <w:p w14:paraId="74240616" w14:textId="77777777" w:rsidR="008D0E2B" w:rsidRDefault="00964D93">
            <w:pPr>
              <w:jc w:val="both"/>
              <w:rPr>
                <w:sz w:val="19"/>
                <w:szCs w:val="19"/>
              </w:rPr>
            </w:pPr>
            <w:r>
              <w:rPr>
                <w:sz w:val="19"/>
                <w:szCs w:val="19"/>
              </w:rPr>
              <w:t>Ученое звание, дата присуждения</w:t>
            </w:r>
          </w:p>
        </w:tc>
        <w:tc>
          <w:tcPr>
            <w:tcW w:w="4360" w:type="dxa"/>
            <w:shd w:val="clear" w:color="auto" w:fill="auto"/>
          </w:tcPr>
          <w:p w14:paraId="250A6BE3" w14:textId="77777777" w:rsidR="008D0E2B" w:rsidRDefault="00964D93">
            <w:pPr>
              <w:jc w:val="both"/>
              <w:rPr>
                <w:sz w:val="19"/>
                <w:szCs w:val="19"/>
              </w:rPr>
            </w:pPr>
            <w:r>
              <w:rPr>
                <w:sz w:val="19"/>
                <w:szCs w:val="19"/>
              </w:rPr>
              <w:t xml:space="preserve">Нет </w:t>
            </w:r>
          </w:p>
        </w:tc>
      </w:tr>
      <w:tr w:rsidR="008D0E2B" w14:paraId="157BE22B" w14:textId="77777777">
        <w:tc>
          <w:tcPr>
            <w:tcW w:w="527" w:type="dxa"/>
            <w:shd w:val="clear" w:color="auto" w:fill="auto"/>
          </w:tcPr>
          <w:p w14:paraId="060A6705" w14:textId="77777777" w:rsidR="008D0E2B" w:rsidRDefault="00964D93">
            <w:pPr>
              <w:rPr>
                <w:sz w:val="19"/>
                <w:szCs w:val="19"/>
              </w:rPr>
            </w:pPr>
            <w:r>
              <w:rPr>
                <w:sz w:val="19"/>
                <w:szCs w:val="19"/>
              </w:rPr>
              <w:t>4</w:t>
            </w:r>
          </w:p>
        </w:tc>
        <w:tc>
          <w:tcPr>
            <w:tcW w:w="4684" w:type="dxa"/>
            <w:shd w:val="clear" w:color="auto" w:fill="auto"/>
          </w:tcPr>
          <w:p w14:paraId="581ED7D9" w14:textId="77777777" w:rsidR="008D0E2B" w:rsidRDefault="00964D93">
            <w:pPr>
              <w:jc w:val="both"/>
              <w:rPr>
                <w:sz w:val="19"/>
                <w:szCs w:val="19"/>
              </w:rPr>
            </w:pPr>
            <w:r>
              <w:rPr>
                <w:sz w:val="19"/>
                <w:szCs w:val="19"/>
              </w:rPr>
              <w:t>Почетное звание, дата присуждения</w:t>
            </w:r>
          </w:p>
        </w:tc>
        <w:tc>
          <w:tcPr>
            <w:tcW w:w="4360" w:type="dxa"/>
            <w:shd w:val="clear" w:color="auto" w:fill="auto"/>
          </w:tcPr>
          <w:p w14:paraId="324B800B" w14:textId="77777777" w:rsidR="008D0E2B" w:rsidRDefault="00964D93">
            <w:pPr>
              <w:jc w:val="both"/>
              <w:rPr>
                <w:sz w:val="19"/>
                <w:szCs w:val="19"/>
              </w:rPr>
            </w:pPr>
            <w:r>
              <w:rPr>
                <w:sz w:val="19"/>
                <w:szCs w:val="19"/>
              </w:rPr>
              <w:t xml:space="preserve">Нет </w:t>
            </w:r>
          </w:p>
        </w:tc>
      </w:tr>
      <w:tr w:rsidR="008D0E2B" w14:paraId="5EE3DB46" w14:textId="77777777">
        <w:tc>
          <w:tcPr>
            <w:tcW w:w="527" w:type="dxa"/>
            <w:shd w:val="clear" w:color="auto" w:fill="auto"/>
          </w:tcPr>
          <w:p w14:paraId="4CA039A0" w14:textId="77777777" w:rsidR="008D0E2B" w:rsidRDefault="00964D93">
            <w:pPr>
              <w:rPr>
                <w:sz w:val="19"/>
                <w:szCs w:val="19"/>
              </w:rPr>
            </w:pPr>
            <w:r>
              <w:rPr>
                <w:sz w:val="19"/>
                <w:szCs w:val="19"/>
              </w:rPr>
              <w:t>5</w:t>
            </w:r>
          </w:p>
        </w:tc>
        <w:tc>
          <w:tcPr>
            <w:tcW w:w="4684" w:type="dxa"/>
            <w:shd w:val="clear" w:color="auto" w:fill="auto"/>
          </w:tcPr>
          <w:p w14:paraId="39CF9D32" w14:textId="77777777" w:rsidR="008D0E2B" w:rsidRDefault="00964D93">
            <w:pPr>
              <w:jc w:val="both"/>
              <w:rPr>
                <w:sz w:val="19"/>
                <w:szCs w:val="19"/>
              </w:rPr>
            </w:pPr>
            <w:r>
              <w:rPr>
                <w:sz w:val="19"/>
                <w:szCs w:val="19"/>
              </w:rPr>
              <w:t>Должность (дата и номер приказа о назначении на должность)</w:t>
            </w:r>
          </w:p>
        </w:tc>
        <w:tc>
          <w:tcPr>
            <w:tcW w:w="4360" w:type="dxa"/>
            <w:shd w:val="clear" w:color="auto" w:fill="auto"/>
          </w:tcPr>
          <w:p w14:paraId="3FE21246" w14:textId="77777777" w:rsidR="008D0E2B" w:rsidRDefault="00964D93">
            <w:pPr>
              <w:jc w:val="both"/>
              <w:rPr>
                <w:rFonts w:asciiTheme="majorBidi" w:hAnsiTheme="majorBidi" w:cstheme="majorBidi"/>
                <w:sz w:val="20"/>
                <w:szCs w:val="20"/>
              </w:rPr>
            </w:pPr>
            <w:r>
              <w:rPr>
                <w:sz w:val="19"/>
                <w:szCs w:val="19"/>
              </w:rPr>
              <w:t xml:space="preserve">И.о. доцента кафедры </w:t>
            </w:r>
            <w:r>
              <w:rPr>
                <w:sz w:val="19"/>
                <w:szCs w:val="19"/>
              </w:rPr>
              <w:t>Ближнего</w:t>
            </w:r>
            <w:r>
              <w:rPr>
                <w:sz w:val="19"/>
                <w:szCs w:val="19"/>
              </w:rPr>
              <w:t xml:space="preserve"> Востока и Южной Азии Факультета Востоковедения </w:t>
            </w:r>
            <w:r>
              <w:rPr>
                <w:rFonts w:asciiTheme="majorBidi" w:hAnsiTheme="majorBidi" w:cstheme="majorBidi"/>
                <w:sz w:val="20"/>
                <w:szCs w:val="20"/>
              </w:rPr>
              <w:t xml:space="preserve">(Приказ № </w:t>
            </w:r>
            <w:r>
              <w:rPr>
                <w:rFonts w:asciiTheme="majorBidi" w:hAnsiTheme="majorBidi" w:cstheme="majorBidi"/>
                <w:sz w:val="20"/>
                <w:szCs w:val="20"/>
              </w:rPr>
              <w:t>3140-К</w:t>
            </w:r>
            <w:r>
              <w:rPr>
                <w:rFonts w:asciiTheme="majorBidi" w:hAnsiTheme="majorBidi" w:cstheme="majorBidi"/>
                <w:sz w:val="20"/>
                <w:szCs w:val="20"/>
              </w:rPr>
              <w:t xml:space="preserve"> от </w:t>
            </w:r>
            <w:r>
              <w:rPr>
                <w:rFonts w:asciiTheme="majorBidi" w:hAnsiTheme="majorBidi" w:cstheme="majorBidi"/>
                <w:sz w:val="20"/>
                <w:szCs w:val="20"/>
              </w:rPr>
              <w:t>26</w:t>
            </w:r>
            <w:r>
              <w:rPr>
                <w:rFonts w:asciiTheme="majorBidi" w:hAnsiTheme="majorBidi" w:cstheme="majorBidi"/>
                <w:sz w:val="20"/>
                <w:szCs w:val="20"/>
              </w:rPr>
              <w:t>.</w:t>
            </w:r>
            <w:r>
              <w:rPr>
                <w:rFonts w:asciiTheme="majorBidi" w:hAnsiTheme="majorBidi" w:cstheme="majorBidi"/>
                <w:sz w:val="20"/>
                <w:szCs w:val="20"/>
              </w:rPr>
              <w:t>09</w:t>
            </w:r>
            <w:r>
              <w:rPr>
                <w:rFonts w:asciiTheme="majorBidi" w:hAnsiTheme="majorBidi" w:cstheme="majorBidi"/>
                <w:sz w:val="20"/>
                <w:szCs w:val="20"/>
              </w:rPr>
              <w:t>.202</w:t>
            </w:r>
            <w:r>
              <w:rPr>
                <w:rFonts w:asciiTheme="majorBidi" w:hAnsiTheme="majorBidi" w:cstheme="majorBidi"/>
                <w:sz w:val="20"/>
                <w:szCs w:val="20"/>
              </w:rPr>
              <w:t>2</w:t>
            </w:r>
            <w:r>
              <w:rPr>
                <w:rFonts w:asciiTheme="majorBidi" w:hAnsiTheme="majorBidi" w:cstheme="majorBidi"/>
                <w:sz w:val="20"/>
                <w:szCs w:val="20"/>
              </w:rPr>
              <w:t xml:space="preserve"> г.)</w:t>
            </w:r>
          </w:p>
        </w:tc>
      </w:tr>
      <w:tr w:rsidR="008D0E2B" w14:paraId="25790BC7" w14:textId="77777777">
        <w:tc>
          <w:tcPr>
            <w:tcW w:w="527" w:type="dxa"/>
            <w:shd w:val="clear" w:color="auto" w:fill="auto"/>
          </w:tcPr>
          <w:p w14:paraId="665FF015" w14:textId="77777777" w:rsidR="008D0E2B" w:rsidRDefault="00964D93">
            <w:pPr>
              <w:rPr>
                <w:sz w:val="19"/>
                <w:szCs w:val="19"/>
              </w:rPr>
            </w:pPr>
            <w:r>
              <w:rPr>
                <w:sz w:val="19"/>
                <w:szCs w:val="19"/>
              </w:rPr>
              <w:t>6</w:t>
            </w:r>
          </w:p>
        </w:tc>
        <w:tc>
          <w:tcPr>
            <w:tcW w:w="4684" w:type="dxa"/>
            <w:shd w:val="clear" w:color="auto" w:fill="auto"/>
          </w:tcPr>
          <w:p w14:paraId="098A45CD" w14:textId="77777777" w:rsidR="008D0E2B" w:rsidRDefault="00964D93">
            <w:pPr>
              <w:jc w:val="both"/>
              <w:rPr>
                <w:sz w:val="19"/>
                <w:szCs w:val="19"/>
              </w:rPr>
            </w:pPr>
            <w:r>
              <w:rPr>
                <w:sz w:val="19"/>
                <w:szCs w:val="19"/>
              </w:rPr>
              <w:t xml:space="preserve">Стаж научной, научно-педагогической деятельности </w:t>
            </w:r>
          </w:p>
        </w:tc>
        <w:tc>
          <w:tcPr>
            <w:tcW w:w="4360" w:type="dxa"/>
            <w:shd w:val="clear" w:color="auto" w:fill="auto"/>
          </w:tcPr>
          <w:p w14:paraId="18A479BB" w14:textId="77777777" w:rsidR="008D0E2B" w:rsidRDefault="00964D93">
            <w:pPr>
              <w:jc w:val="both"/>
              <w:rPr>
                <w:sz w:val="19"/>
                <w:szCs w:val="19"/>
              </w:rPr>
            </w:pPr>
            <w:r>
              <w:rPr>
                <w:sz w:val="19"/>
                <w:szCs w:val="19"/>
              </w:rPr>
              <w:t>Более: 20 лет, в том числе на</w:t>
            </w:r>
          </w:p>
          <w:p w14:paraId="78DEAD82" w14:textId="21856D0A" w:rsidR="008D0E2B" w:rsidRPr="00964D93" w:rsidRDefault="00964D93">
            <w:pPr>
              <w:jc w:val="both"/>
              <w:rPr>
                <w:sz w:val="19"/>
                <w:szCs w:val="19"/>
                <w:lang w:val="kk-KZ"/>
              </w:rPr>
            </w:pPr>
            <w:r>
              <w:rPr>
                <w:sz w:val="19"/>
                <w:szCs w:val="19"/>
              </w:rPr>
              <w:t xml:space="preserve">должности и.о. доцента </w:t>
            </w:r>
            <w:r>
              <w:rPr>
                <w:sz w:val="19"/>
                <w:szCs w:val="19"/>
              </w:rPr>
              <w:t>2</w:t>
            </w:r>
            <w:r>
              <w:rPr>
                <w:sz w:val="19"/>
                <w:szCs w:val="19"/>
              </w:rPr>
              <w:t xml:space="preserve"> года</w:t>
            </w:r>
            <w:r>
              <w:rPr>
                <w:sz w:val="19"/>
                <w:szCs w:val="19"/>
                <w:lang w:val="kk-KZ"/>
              </w:rPr>
              <w:t>, 5 месяцев</w:t>
            </w:r>
          </w:p>
          <w:p w14:paraId="11B3455F" w14:textId="77777777" w:rsidR="008D0E2B" w:rsidRDefault="008D0E2B">
            <w:pPr>
              <w:jc w:val="both"/>
              <w:rPr>
                <w:sz w:val="19"/>
                <w:szCs w:val="19"/>
              </w:rPr>
            </w:pPr>
          </w:p>
        </w:tc>
      </w:tr>
      <w:tr w:rsidR="008D0E2B" w14:paraId="46D4AD28" w14:textId="77777777">
        <w:tc>
          <w:tcPr>
            <w:tcW w:w="527" w:type="dxa"/>
            <w:shd w:val="clear" w:color="auto" w:fill="auto"/>
          </w:tcPr>
          <w:p w14:paraId="2FC5A8F6" w14:textId="77777777" w:rsidR="008D0E2B" w:rsidRDefault="00964D93">
            <w:pPr>
              <w:rPr>
                <w:sz w:val="19"/>
                <w:szCs w:val="19"/>
              </w:rPr>
            </w:pPr>
            <w:r>
              <w:rPr>
                <w:sz w:val="19"/>
                <w:szCs w:val="19"/>
              </w:rPr>
              <w:t>7</w:t>
            </w:r>
          </w:p>
        </w:tc>
        <w:tc>
          <w:tcPr>
            <w:tcW w:w="4684" w:type="dxa"/>
            <w:shd w:val="clear" w:color="auto" w:fill="auto"/>
          </w:tcPr>
          <w:p w14:paraId="4CEFACC6" w14:textId="77777777" w:rsidR="008D0E2B" w:rsidRDefault="00964D93">
            <w:pPr>
              <w:jc w:val="both"/>
              <w:rPr>
                <w:sz w:val="19"/>
                <w:szCs w:val="19"/>
              </w:rPr>
            </w:pPr>
            <w:r>
              <w:rPr>
                <w:sz w:val="19"/>
                <w:szCs w:val="19"/>
              </w:rPr>
              <w:t xml:space="preserve">Количество научных статей после защиты диссертации/получения ученого звания ассоциированного профессора (доцента) </w:t>
            </w:r>
          </w:p>
        </w:tc>
        <w:tc>
          <w:tcPr>
            <w:tcW w:w="4360" w:type="dxa"/>
            <w:shd w:val="clear" w:color="auto" w:fill="auto"/>
          </w:tcPr>
          <w:p w14:paraId="21C405BE" w14:textId="77777777" w:rsidR="008D0E2B" w:rsidRDefault="00964D93">
            <w:pPr>
              <w:jc w:val="both"/>
              <w:rPr>
                <w:sz w:val="19"/>
                <w:szCs w:val="19"/>
              </w:rPr>
            </w:pPr>
            <w:r>
              <w:rPr>
                <w:sz w:val="19"/>
                <w:szCs w:val="19"/>
              </w:rPr>
              <w:t xml:space="preserve">Всего – </w:t>
            </w:r>
            <w:r>
              <w:rPr>
                <w:sz w:val="19"/>
                <w:szCs w:val="19"/>
                <w:u w:val="single"/>
              </w:rPr>
              <w:t>18</w:t>
            </w:r>
            <w:r>
              <w:rPr>
                <w:sz w:val="19"/>
                <w:szCs w:val="19"/>
              </w:rPr>
              <w:t>, из них в изданиях,</w:t>
            </w:r>
          </w:p>
          <w:p w14:paraId="781D0D62" w14:textId="77777777" w:rsidR="008D0E2B" w:rsidRDefault="00964D93">
            <w:pPr>
              <w:jc w:val="both"/>
              <w:rPr>
                <w:sz w:val="19"/>
                <w:szCs w:val="19"/>
              </w:rPr>
            </w:pPr>
            <w:r>
              <w:rPr>
                <w:sz w:val="19"/>
                <w:szCs w:val="19"/>
              </w:rPr>
              <w:t>рекомендуемых уполномоченным</w:t>
            </w:r>
          </w:p>
          <w:p w14:paraId="5EBA18F1" w14:textId="77777777" w:rsidR="008D0E2B" w:rsidRDefault="00964D93">
            <w:pPr>
              <w:jc w:val="both"/>
              <w:rPr>
                <w:sz w:val="19"/>
                <w:szCs w:val="19"/>
              </w:rPr>
            </w:pPr>
            <w:r>
              <w:rPr>
                <w:sz w:val="19"/>
                <w:szCs w:val="19"/>
              </w:rPr>
              <w:t xml:space="preserve">органом - </w:t>
            </w:r>
            <w:r>
              <w:rPr>
                <w:sz w:val="19"/>
                <w:szCs w:val="19"/>
                <w:u w:val="single"/>
              </w:rPr>
              <w:t>11</w:t>
            </w:r>
            <w:r>
              <w:rPr>
                <w:sz w:val="19"/>
                <w:szCs w:val="19"/>
              </w:rPr>
              <w:t xml:space="preserve">, в периодическом журнале – </w:t>
            </w:r>
            <w:r>
              <w:rPr>
                <w:sz w:val="19"/>
                <w:szCs w:val="19"/>
              </w:rPr>
              <w:t>5</w:t>
            </w:r>
            <w:r>
              <w:rPr>
                <w:sz w:val="19"/>
                <w:szCs w:val="19"/>
              </w:rPr>
              <w:t xml:space="preserve">, </w:t>
            </w:r>
          </w:p>
          <w:p w14:paraId="0D974DC2" w14:textId="77777777" w:rsidR="008D0E2B" w:rsidRDefault="00964D93">
            <w:pPr>
              <w:jc w:val="both"/>
              <w:rPr>
                <w:sz w:val="19"/>
                <w:szCs w:val="19"/>
              </w:rPr>
            </w:pPr>
            <w:r>
              <w:rPr>
                <w:sz w:val="19"/>
                <w:szCs w:val="19"/>
              </w:rPr>
              <w:t>в научных журналах,</w:t>
            </w:r>
          </w:p>
          <w:p w14:paraId="008EC759" w14:textId="77777777" w:rsidR="008D0E2B" w:rsidRDefault="00964D93">
            <w:pPr>
              <w:jc w:val="both"/>
              <w:rPr>
                <w:sz w:val="19"/>
                <w:szCs w:val="19"/>
              </w:rPr>
            </w:pPr>
            <w:r>
              <w:rPr>
                <w:sz w:val="19"/>
                <w:szCs w:val="19"/>
              </w:rPr>
              <w:t>входящих в базы компании</w:t>
            </w:r>
          </w:p>
          <w:p w14:paraId="008259D5" w14:textId="77777777" w:rsidR="008D0E2B" w:rsidRPr="00964D93" w:rsidRDefault="00964D93">
            <w:pPr>
              <w:jc w:val="both"/>
              <w:rPr>
                <w:sz w:val="19"/>
                <w:szCs w:val="19"/>
                <w:lang w:val="en-US"/>
              </w:rPr>
            </w:pPr>
            <w:r w:rsidRPr="00964D93">
              <w:rPr>
                <w:sz w:val="19"/>
                <w:szCs w:val="19"/>
                <w:lang w:val="en-US"/>
              </w:rPr>
              <w:t>Clarivate Analytics (</w:t>
            </w:r>
            <w:r>
              <w:rPr>
                <w:sz w:val="19"/>
                <w:szCs w:val="19"/>
              </w:rPr>
              <w:t>Кларивэйт</w:t>
            </w:r>
          </w:p>
          <w:p w14:paraId="23BCF236" w14:textId="77777777" w:rsidR="008D0E2B" w:rsidRDefault="00964D93">
            <w:pPr>
              <w:jc w:val="both"/>
              <w:rPr>
                <w:sz w:val="19"/>
                <w:szCs w:val="19"/>
                <w:lang w:val="en-US"/>
              </w:rPr>
            </w:pPr>
            <w:r>
              <w:rPr>
                <w:sz w:val="19"/>
                <w:szCs w:val="19"/>
              </w:rPr>
              <w:t>Аналитикс</w:t>
            </w:r>
            <w:r>
              <w:rPr>
                <w:sz w:val="19"/>
                <w:szCs w:val="19"/>
                <w:lang w:val="en-US"/>
              </w:rPr>
              <w:t>) (Web of Science Core</w:t>
            </w:r>
          </w:p>
          <w:p w14:paraId="22A4B894" w14:textId="77777777" w:rsidR="008D0E2B" w:rsidRDefault="00964D93">
            <w:pPr>
              <w:jc w:val="both"/>
              <w:rPr>
                <w:sz w:val="19"/>
                <w:szCs w:val="19"/>
                <w:lang w:val="en-US"/>
              </w:rPr>
            </w:pPr>
            <w:r>
              <w:rPr>
                <w:sz w:val="19"/>
                <w:szCs w:val="19"/>
                <w:lang w:val="en-US"/>
              </w:rPr>
              <w:t>Collection, Clarivate Analytics (</w:t>
            </w:r>
            <w:r>
              <w:rPr>
                <w:sz w:val="19"/>
                <w:szCs w:val="19"/>
              </w:rPr>
              <w:t>Вэб</w:t>
            </w:r>
          </w:p>
          <w:p w14:paraId="2449BE60" w14:textId="77777777" w:rsidR="008D0E2B" w:rsidRPr="00964D93" w:rsidRDefault="00964D93">
            <w:pPr>
              <w:jc w:val="both"/>
              <w:rPr>
                <w:sz w:val="19"/>
                <w:szCs w:val="19"/>
                <w:lang w:val="en-US"/>
              </w:rPr>
            </w:pPr>
            <w:r>
              <w:rPr>
                <w:sz w:val="19"/>
                <w:szCs w:val="19"/>
              </w:rPr>
              <w:t>оф</w:t>
            </w:r>
            <w:r w:rsidRPr="00964D93">
              <w:rPr>
                <w:sz w:val="19"/>
                <w:szCs w:val="19"/>
                <w:lang w:val="en-US"/>
              </w:rPr>
              <w:t xml:space="preserve"> </w:t>
            </w:r>
            <w:r>
              <w:rPr>
                <w:sz w:val="19"/>
                <w:szCs w:val="19"/>
              </w:rPr>
              <w:t>Сайнс</w:t>
            </w:r>
            <w:r w:rsidRPr="00964D93">
              <w:rPr>
                <w:sz w:val="19"/>
                <w:szCs w:val="19"/>
                <w:lang w:val="en-US"/>
              </w:rPr>
              <w:t xml:space="preserve"> </w:t>
            </w:r>
            <w:r>
              <w:rPr>
                <w:sz w:val="19"/>
                <w:szCs w:val="19"/>
              </w:rPr>
              <w:t>Кор</w:t>
            </w:r>
            <w:r w:rsidRPr="00964D93">
              <w:rPr>
                <w:sz w:val="19"/>
                <w:szCs w:val="19"/>
                <w:lang w:val="en-US"/>
              </w:rPr>
              <w:t xml:space="preserve"> </w:t>
            </w:r>
            <w:r>
              <w:rPr>
                <w:sz w:val="19"/>
                <w:szCs w:val="19"/>
              </w:rPr>
              <w:t>Коллекшн</w:t>
            </w:r>
            <w:r w:rsidRPr="00964D93">
              <w:rPr>
                <w:sz w:val="19"/>
                <w:szCs w:val="19"/>
                <w:lang w:val="en-US"/>
              </w:rPr>
              <w:t>,</w:t>
            </w:r>
          </w:p>
          <w:p w14:paraId="3C193856" w14:textId="77777777" w:rsidR="008D0E2B" w:rsidRDefault="00964D93">
            <w:pPr>
              <w:jc w:val="both"/>
              <w:rPr>
                <w:sz w:val="19"/>
                <w:szCs w:val="19"/>
              </w:rPr>
            </w:pPr>
            <w:r>
              <w:rPr>
                <w:sz w:val="19"/>
                <w:szCs w:val="19"/>
              </w:rPr>
              <w:t>Кларивэйт Аналитикс)) и Scopus</w:t>
            </w:r>
          </w:p>
          <w:p w14:paraId="2E931A11" w14:textId="77777777" w:rsidR="008D0E2B" w:rsidRDefault="00964D93">
            <w:pPr>
              <w:jc w:val="both"/>
              <w:rPr>
                <w:sz w:val="19"/>
                <w:szCs w:val="19"/>
              </w:rPr>
            </w:pPr>
            <w:r>
              <w:rPr>
                <w:sz w:val="19"/>
                <w:szCs w:val="19"/>
              </w:rPr>
              <w:t>(Скопус) с процентилем не ниже 35</w:t>
            </w:r>
          </w:p>
          <w:p w14:paraId="5C5BBFA9" w14:textId="77777777" w:rsidR="008D0E2B" w:rsidRDefault="00964D93">
            <w:pPr>
              <w:jc w:val="both"/>
              <w:rPr>
                <w:sz w:val="19"/>
                <w:szCs w:val="19"/>
              </w:rPr>
            </w:pPr>
            <w:r>
              <w:rPr>
                <w:sz w:val="19"/>
                <w:szCs w:val="19"/>
              </w:rPr>
              <w:t xml:space="preserve">- </w:t>
            </w:r>
            <w:r>
              <w:rPr>
                <w:sz w:val="19"/>
                <w:szCs w:val="19"/>
                <w:u w:val="single"/>
              </w:rPr>
              <w:t>2</w:t>
            </w:r>
            <w:r>
              <w:rPr>
                <w:sz w:val="19"/>
                <w:szCs w:val="19"/>
              </w:rPr>
              <w:t>.</w:t>
            </w:r>
          </w:p>
        </w:tc>
      </w:tr>
      <w:tr w:rsidR="008D0E2B" w14:paraId="79102E40" w14:textId="77777777">
        <w:tc>
          <w:tcPr>
            <w:tcW w:w="527" w:type="dxa"/>
            <w:shd w:val="clear" w:color="auto" w:fill="auto"/>
          </w:tcPr>
          <w:p w14:paraId="6803AD8C" w14:textId="77777777" w:rsidR="008D0E2B" w:rsidRDefault="00964D93">
            <w:pPr>
              <w:rPr>
                <w:sz w:val="19"/>
                <w:szCs w:val="19"/>
              </w:rPr>
            </w:pPr>
            <w:r>
              <w:rPr>
                <w:sz w:val="19"/>
                <w:szCs w:val="19"/>
              </w:rPr>
              <w:t>8</w:t>
            </w:r>
          </w:p>
        </w:tc>
        <w:tc>
          <w:tcPr>
            <w:tcW w:w="4684" w:type="dxa"/>
            <w:shd w:val="clear" w:color="auto" w:fill="auto"/>
          </w:tcPr>
          <w:p w14:paraId="7025C1C7" w14:textId="77777777" w:rsidR="008D0E2B" w:rsidRDefault="00964D93">
            <w:pPr>
              <w:jc w:val="both"/>
              <w:rPr>
                <w:sz w:val="19"/>
                <w:szCs w:val="19"/>
              </w:rPr>
            </w:pPr>
            <w:r>
              <w:rPr>
                <w:sz w:val="19"/>
                <w:szCs w:val="19"/>
              </w:rPr>
              <w:t xml:space="preserve">Количество, изданных за последние 5 лет монографий, учебников, единолично написанных учебных (учебно-методическое) пособий </w:t>
            </w:r>
          </w:p>
        </w:tc>
        <w:tc>
          <w:tcPr>
            <w:tcW w:w="4360" w:type="dxa"/>
            <w:shd w:val="clear" w:color="auto" w:fill="auto"/>
          </w:tcPr>
          <w:p w14:paraId="7387DB09" w14:textId="77777777" w:rsidR="008D0E2B" w:rsidRDefault="00964D93">
            <w:pPr>
              <w:jc w:val="both"/>
              <w:rPr>
                <w:sz w:val="19"/>
                <w:szCs w:val="19"/>
              </w:rPr>
            </w:pPr>
            <w:r>
              <w:rPr>
                <w:sz w:val="19"/>
                <w:szCs w:val="19"/>
              </w:rPr>
              <w:t>1 монография (</w:t>
            </w:r>
            <w:r>
              <w:rPr>
                <w:sz w:val="19"/>
                <w:szCs w:val="19"/>
              </w:rPr>
              <w:t>8</w:t>
            </w:r>
            <w:r>
              <w:rPr>
                <w:sz w:val="19"/>
                <w:szCs w:val="19"/>
              </w:rPr>
              <w:t>,</w:t>
            </w:r>
            <w:r>
              <w:rPr>
                <w:sz w:val="19"/>
                <w:szCs w:val="19"/>
              </w:rPr>
              <w:t>87</w:t>
            </w:r>
            <w:r>
              <w:rPr>
                <w:sz w:val="19"/>
                <w:szCs w:val="19"/>
              </w:rPr>
              <w:t xml:space="preserve"> печ. листов):</w:t>
            </w:r>
          </w:p>
          <w:p w14:paraId="565207EC" w14:textId="77777777" w:rsidR="008D0E2B" w:rsidRDefault="00964D93">
            <w:pPr>
              <w:jc w:val="both"/>
              <w:rPr>
                <w:rFonts w:asciiTheme="majorBidi" w:hAnsiTheme="majorBidi"/>
                <w:sz w:val="19"/>
                <w:szCs w:val="19"/>
              </w:rPr>
            </w:pPr>
            <w:r>
              <w:rPr>
                <w:rFonts w:asciiTheme="majorBidi" w:hAnsiTheme="majorBidi"/>
                <w:sz w:val="19"/>
                <w:szCs w:val="19"/>
              </w:rPr>
              <w:t>Мамедова Ф.З.</w:t>
            </w:r>
            <w:r>
              <w:rPr>
                <w:rFonts w:asciiTheme="majorBidi" w:hAnsiTheme="majorBidi"/>
                <w:sz w:val="19"/>
                <w:szCs w:val="19"/>
              </w:rPr>
              <w:t xml:space="preserve"> </w:t>
            </w:r>
            <w:r>
              <w:rPr>
                <w:rFonts w:asciiTheme="majorBidi" w:hAnsiTheme="majorBidi"/>
                <w:sz w:val="19"/>
                <w:szCs w:val="19"/>
              </w:rPr>
              <w:t>Когнитивная природа и дискурсная реализация араб</w:t>
            </w:r>
            <w:r>
              <w:rPr>
                <w:rFonts w:asciiTheme="majorBidi" w:hAnsiTheme="majorBidi"/>
                <w:sz w:val="19"/>
                <w:szCs w:val="19"/>
              </w:rPr>
              <w:softHyphen/>
              <w:t xml:space="preserve">ской и русской антонимии: мoнoгpaфия / Ф.З. Мамедова. </w:t>
            </w:r>
          </w:p>
          <w:p w14:paraId="4E62C4FD" w14:textId="77777777" w:rsidR="008D0E2B" w:rsidRDefault="00964D93">
            <w:pPr>
              <w:jc w:val="both"/>
              <w:rPr>
                <w:rFonts w:asciiTheme="majorBidi" w:hAnsiTheme="majorBidi"/>
                <w:sz w:val="19"/>
                <w:szCs w:val="19"/>
              </w:rPr>
            </w:pPr>
            <w:r>
              <w:rPr>
                <w:rFonts w:asciiTheme="majorBidi" w:hAnsiTheme="majorBidi"/>
                <w:sz w:val="19"/>
                <w:szCs w:val="19"/>
              </w:rPr>
              <w:t>– Aлмaты: Қaзaқ унивepcитeті, 2025. – 142 c.</w:t>
            </w:r>
          </w:p>
          <w:p w14:paraId="3DEAF044" w14:textId="77777777" w:rsidR="008D0E2B" w:rsidRDefault="00964D93">
            <w:pPr>
              <w:jc w:val="both"/>
              <w:rPr>
                <w:sz w:val="19"/>
                <w:szCs w:val="19"/>
              </w:rPr>
            </w:pPr>
            <w:r>
              <w:rPr>
                <w:rFonts w:asciiTheme="majorBidi" w:hAnsiTheme="majorBidi"/>
                <w:sz w:val="19"/>
                <w:szCs w:val="19"/>
              </w:rPr>
              <w:t xml:space="preserve"> ISBN 978-601-04-6930-3</w:t>
            </w:r>
          </w:p>
        </w:tc>
      </w:tr>
      <w:tr w:rsidR="008D0E2B" w14:paraId="3A87C251" w14:textId="77777777">
        <w:tc>
          <w:tcPr>
            <w:tcW w:w="527" w:type="dxa"/>
            <w:shd w:val="clear" w:color="auto" w:fill="auto"/>
          </w:tcPr>
          <w:p w14:paraId="7CCB4D60" w14:textId="77777777" w:rsidR="008D0E2B" w:rsidRDefault="00964D93">
            <w:pPr>
              <w:rPr>
                <w:sz w:val="19"/>
                <w:szCs w:val="19"/>
              </w:rPr>
            </w:pPr>
            <w:r>
              <w:rPr>
                <w:sz w:val="19"/>
                <w:szCs w:val="19"/>
              </w:rPr>
              <w:t>9</w:t>
            </w:r>
          </w:p>
        </w:tc>
        <w:tc>
          <w:tcPr>
            <w:tcW w:w="4684" w:type="dxa"/>
            <w:shd w:val="clear" w:color="auto" w:fill="auto"/>
          </w:tcPr>
          <w:p w14:paraId="1E644D18" w14:textId="77777777" w:rsidR="008D0E2B" w:rsidRDefault="00964D93">
            <w:pPr>
              <w:tabs>
                <w:tab w:val="left" w:pos="480"/>
              </w:tabs>
              <w:jc w:val="both"/>
              <w:rPr>
                <w:sz w:val="19"/>
                <w:szCs w:val="19"/>
              </w:rPr>
            </w:pPr>
            <w:r>
              <w:rPr>
                <w:sz w:val="19"/>
                <w:szCs w:val="19"/>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360" w:type="dxa"/>
            <w:shd w:val="clear" w:color="auto" w:fill="auto"/>
          </w:tcPr>
          <w:p w14:paraId="08EE56E2" w14:textId="77777777" w:rsidR="008D0E2B" w:rsidRDefault="00964D93">
            <w:pPr>
              <w:jc w:val="both"/>
              <w:rPr>
                <w:sz w:val="19"/>
                <w:szCs w:val="19"/>
              </w:rPr>
            </w:pPr>
            <w:r>
              <w:rPr>
                <w:sz w:val="19"/>
                <w:szCs w:val="19"/>
              </w:rPr>
              <w:t>Нет</w:t>
            </w:r>
          </w:p>
        </w:tc>
      </w:tr>
      <w:tr w:rsidR="008D0E2B" w14:paraId="15046A37" w14:textId="77777777">
        <w:tc>
          <w:tcPr>
            <w:tcW w:w="527" w:type="dxa"/>
            <w:shd w:val="clear" w:color="auto" w:fill="auto"/>
          </w:tcPr>
          <w:p w14:paraId="05366955" w14:textId="77777777" w:rsidR="008D0E2B" w:rsidRDefault="00964D93">
            <w:pPr>
              <w:rPr>
                <w:sz w:val="19"/>
                <w:szCs w:val="19"/>
              </w:rPr>
            </w:pPr>
            <w:r>
              <w:rPr>
                <w:sz w:val="19"/>
                <w:szCs w:val="19"/>
              </w:rPr>
              <w:t>10</w:t>
            </w:r>
          </w:p>
        </w:tc>
        <w:tc>
          <w:tcPr>
            <w:tcW w:w="4684" w:type="dxa"/>
            <w:shd w:val="clear" w:color="auto" w:fill="auto"/>
          </w:tcPr>
          <w:p w14:paraId="1373956F" w14:textId="77777777" w:rsidR="008D0E2B" w:rsidRDefault="00964D93">
            <w:pPr>
              <w:jc w:val="both"/>
              <w:rPr>
                <w:sz w:val="19"/>
                <w:szCs w:val="19"/>
              </w:rPr>
            </w:pPr>
            <w:r>
              <w:rPr>
                <w:sz w:val="19"/>
                <w:szCs w:val="19"/>
              </w:rPr>
              <w:t xml:space="preserve">Подготовленные под его руководством лауреаты, </w:t>
            </w:r>
            <w:r>
              <w:rPr>
                <w:sz w:val="19"/>
                <w:szCs w:val="19"/>
              </w:rPr>
              <w:t>призёры</w:t>
            </w:r>
            <w:r>
              <w:rPr>
                <w:sz w:val="19"/>
                <w:szCs w:val="19"/>
              </w:rPr>
              <w:t xml:space="preserve"> республиканских, международных, зарубежных конкурсов, выставок, фестивалей, премий, олимпиад</w:t>
            </w:r>
          </w:p>
        </w:tc>
        <w:tc>
          <w:tcPr>
            <w:tcW w:w="4360" w:type="dxa"/>
            <w:shd w:val="clear" w:color="auto" w:fill="auto"/>
          </w:tcPr>
          <w:p w14:paraId="6ADC0A7C" w14:textId="77777777" w:rsidR="008D0E2B" w:rsidRDefault="00964D93">
            <w:pPr>
              <w:numPr>
                <w:ilvl w:val="0"/>
                <w:numId w:val="1"/>
              </w:numPr>
              <w:rPr>
                <w:sz w:val="16"/>
                <w:szCs w:val="16"/>
              </w:rPr>
            </w:pPr>
            <w:r>
              <w:rPr>
                <w:sz w:val="16"/>
                <w:szCs w:val="16"/>
              </w:rPr>
              <w:t xml:space="preserve">Руководитель </w:t>
            </w:r>
            <w:r>
              <w:rPr>
                <w:sz w:val="16"/>
                <w:szCs w:val="16"/>
              </w:rPr>
              <w:t>призёра</w:t>
            </w:r>
            <w:r>
              <w:rPr>
                <w:sz w:val="16"/>
                <w:szCs w:val="16"/>
              </w:rPr>
              <w:t xml:space="preserve"> республиканской предметной олимпиады ОП «</w:t>
            </w:r>
            <w:r>
              <w:rPr>
                <w:sz w:val="16"/>
                <w:szCs w:val="16"/>
              </w:rPr>
              <w:t>Востоковедение</w:t>
            </w:r>
            <w:r>
              <w:rPr>
                <w:sz w:val="16"/>
                <w:szCs w:val="16"/>
              </w:rPr>
              <w:t>»</w:t>
            </w:r>
            <w:r>
              <w:rPr>
                <w:sz w:val="16"/>
                <w:szCs w:val="16"/>
              </w:rPr>
              <w:t xml:space="preserve"> арабистика</w:t>
            </w:r>
            <w:r>
              <w:rPr>
                <w:sz w:val="16"/>
                <w:szCs w:val="16"/>
              </w:rPr>
              <w:t xml:space="preserve">. </w:t>
            </w:r>
            <w:r>
              <w:rPr>
                <w:sz w:val="16"/>
                <w:szCs w:val="16"/>
              </w:rPr>
              <w:t>Тағыбай Айсауле Бауыржанқызы</w:t>
            </w:r>
            <w:r>
              <w:rPr>
                <w:sz w:val="16"/>
                <w:szCs w:val="16"/>
              </w:rPr>
              <w:t xml:space="preserve">  – 2 место, Апрель 202</w:t>
            </w:r>
            <w:r>
              <w:rPr>
                <w:sz w:val="16"/>
                <w:szCs w:val="16"/>
              </w:rPr>
              <w:t>4</w:t>
            </w:r>
            <w:r>
              <w:rPr>
                <w:sz w:val="16"/>
                <w:szCs w:val="16"/>
              </w:rPr>
              <w:t xml:space="preserve"> г. (Евразийский национальный университет имени Л. Н. Гумилёва).</w:t>
            </w:r>
          </w:p>
          <w:p w14:paraId="2D06A52C" w14:textId="77777777" w:rsidR="008D0E2B" w:rsidRDefault="008D0E2B">
            <w:pPr>
              <w:rPr>
                <w:sz w:val="16"/>
                <w:szCs w:val="16"/>
              </w:rPr>
            </w:pPr>
          </w:p>
          <w:p w14:paraId="3C43F84C" w14:textId="77777777" w:rsidR="008D0E2B" w:rsidRDefault="00964D93">
            <w:pPr>
              <w:jc w:val="both"/>
              <w:rPr>
                <w:sz w:val="16"/>
                <w:szCs w:val="16"/>
              </w:rPr>
            </w:pPr>
            <w:r>
              <w:rPr>
                <w:sz w:val="16"/>
                <w:szCs w:val="16"/>
              </w:rPr>
              <w:t xml:space="preserve">2.Руководитель </w:t>
            </w:r>
            <w:r>
              <w:rPr>
                <w:sz w:val="16"/>
                <w:szCs w:val="16"/>
              </w:rPr>
              <w:t>призёра</w:t>
            </w:r>
            <w:r>
              <w:rPr>
                <w:sz w:val="16"/>
                <w:szCs w:val="16"/>
              </w:rPr>
              <w:t xml:space="preserve"> республиканской предметной олимпиады ОП </w:t>
            </w:r>
            <w:r>
              <w:rPr>
                <w:sz w:val="16"/>
                <w:szCs w:val="16"/>
              </w:rPr>
              <w:t>«</w:t>
            </w:r>
            <w:r>
              <w:rPr>
                <w:sz w:val="16"/>
                <w:szCs w:val="16"/>
              </w:rPr>
              <w:t>Востоковедение</w:t>
            </w:r>
            <w:r>
              <w:rPr>
                <w:sz w:val="16"/>
                <w:szCs w:val="16"/>
              </w:rPr>
              <w:t>»</w:t>
            </w:r>
            <w:r>
              <w:rPr>
                <w:sz w:val="16"/>
                <w:szCs w:val="16"/>
              </w:rPr>
              <w:t xml:space="preserve"> арабистика</w:t>
            </w:r>
            <w:r>
              <w:rPr>
                <w:sz w:val="16"/>
                <w:szCs w:val="16"/>
              </w:rPr>
              <w:t>.</w:t>
            </w:r>
            <w:r>
              <w:rPr>
                <w:sz w:val="16"/>
                <w:szCs w:val="16"/>
              </w:rPr>
              <w:t xml:space="preserve"> </w:t>
            </w:r>
            <w:r>
              <w:rPr>
                <w:sz w:val="16"/>
                <w:szCs w:val="16"/>
              </w:rPr>
              <w:t>Еркінов Бекзат Ермекұлы</w:t>
            </w:r>
            <w:r>
              <w:rPr>
                <w:sz w:val="16"/>
                <w:szCs w:val="16"/>
              </w:rPr>
              <w:t xml:space="preserve"> – </w:t>
            </w:r>
            <w:r>
              <w:rPr>
                <w:sz w:val="16"/>
                <w:szCs w:val="16"/>
              </w:rPr>
              <w:t>2</w:t>
            </w:r>
            <w:r>
              <w:rPr>
                <w:sz w:val="16"/>
                <w:szCs w:val="16"/>
              </w:rPr>
              <w:t xml:space="preserve"> место, Апрель 2023 г. (</w:t>
            </w:r>
            <w:r>
              <w:rPr>
                <w:sz w:val="16"/>
                <w:szCs w:val="16"/>
              </w:rPr>
              <w:t>КазНу</w:t>
            </w:r>
            <w:r>
              <w:rPr>
                <w:sz w:val="16"/>
                <w:szCs w:val="16"/>
              </w:rPr>
              <w:t xml:space="preserve"> имени аль-Фараби). </w:t>
            </w:r>
          </w:p>
          <w:p w14:paraId="5438759A" w14:textId="77777777" w:rsidR="008D0E2B" w:rsidRDefault="008D0E2B">
            <w:pPr>
              <w:jc w:val="both"/>
              <w:rPr>
                <w:sz w:val="16"/>
                <w:szCs w:val="16"/>
              </w:rPr>
            </w:pPr>
          </w:p>
        </w:tc>
      </w:tr>
      <w:tr w:rsidR="008D0E2B" w14:paraId="12D24E4A" w14:textId="77777777">
        <w:tc>
          <w:tcPr>
            <w:tcW w:w="527" w:type="dxa"/>
            <w:shd w:val="clear" w:color="auto" w:fill="auto"/>
          </w:tcPr>
          <w:p w14:paraId="656B8E94" w14:textId="77777777" w:rsidR="008D0E2B" w:rsidRDefault="00964D93">
            <w:pPr>
              <w:rPr>
                <w:sz w:val="19"/>
                <w:szCs w:val="19"/>
              </w:rPr>
            </w:pPr>
            <w:r>
              <w:rPr>
                <w:sz w:val="19"/>
                <w:szCs w:val="19"/>
              </w:rPr>
              <w:t>11</w:t>
            </w:r>
          </w:p>
        </w:tc>
        <w:tc>
          <w:tcPr>
            <w:tcW w:w="4684" w:type="dxa"/>
            <w:shd w:val="clear" w:color="auto" w:fill="auto"/>
          </w:tcPr>
          <w:p w14:paraId="6A49B25C" w14:textId="77777777" w:rsidR="008D0E2B" w:rsidRDefault="00964D93">
            <w:pPr>
              <w:jc w:val="both"/>
              <w:rPr>
                <w:sz w:val="19"/>
                <w:szCs w:val="19"/>
              </w:rPr>
            </w:pPr>
            <w:r>
              <w:rPr>
                <w:sz w:val="19"/>
                <w:szCs w:val="19"/>
              </w:rPr>
              <w:t xml:space="preserve">Подготовленные под его руководством чемпионы или </w:t>
            </w:r>
            <w:r>
              <w:rPr>
                <w:sz w:val="19"/>
                <w:szCs w:val="19"/>
              </w:rPr>
              <w:t>призёры</w:t>
            </w:r>
            <w:r>
              <w:rPr>
                <w:sz w:val="19"/>
                <w:szCs w:val="19"/>
              </w:rPr>
              <w:t xml:space="preserve"> Всемирных универсиад, чемпионатов Азии и Азиатских игр, чемпиона или </w:t>
            </w:r>
            <w:r>
              <w:rPr>
                <w:sz w:val="19"/>
                <w:szCs w:val="19"/>
              </w:rPr>
              <w:t>призёра</w:t>
            </w:r>
            <w:r>
              <w:rPr>
                <w:sz w:val="19"/>
                <w:szCs w:val="19"/>
              </w:rPr>
              <w:t xml:space="preserve"> Европы, мира и Олимпийских игр</w:t>
            </w:r>
          </w:p>
        </w:tc>
        <w:tc>
          <w:tcPr>
            <w:tcW w:w="4360" w:type="dxa"/>
            <w:shd w:val="clear" w:color="auto" w:fill="auto"/>
          </w:tcPr>
          <w:p w14:paraId="284C5129" w14:textId="77777777" w:rsidR="008D0E2B" w:rsidRDefault="00964D93">
            <w:pPr>
              <w:jc w:val="both"/>
              <w:rPr>
                <w:sz w:val="18"/>
                <w:szCs w:val="18"/>
              </w:rPr>
            </w:pPr>
            <w:r>
              <w:rPr>
                <w:sz w:val="18"/>
                <w:szCs w:val="18"/>
              </w:rPr>
              <w:t xml:space="preserve">Нет </w:t>
            </w:r>
          </w:p>
        </w:tc>
      </w:tr>
      <w:tr w:rsidR="008D0E2B" w14:paraId="700C472A" w14:textId="77777777">
        <w:trPr>
          <w:trHeight w:val="1322"/>
        </w:trPr>
        <w:tc>
          <w:tcPr>
            <w:tcW w:w="527" w:type="dxa"/>
            <w:shd w:val="clear" w:color="auto" w:fill="auto"/>
          </w:tcPr>
          <w:p w14:paraId="29122FCC" w14:textId="77777777" w:rsidR="008D0E2B" w:rsidRDefault="00964D93">
            <w:pPr>
              <w:rPr>
                <w:sz w:val="19"/>
                <w:szCs w:val="19"/>
              </w:rPr>
            </w:pPr>
            <w:r>
              <w:rPr>
                <w:sz w:val="19"/>
                <w:szCs w:val="19"/>
              </w:rPr>
              <w:t>12</w:t>
            </w:r>
          </w:p>
        </w:tc>
        <w:tc>
          <w:tcPr>
            <w:tcW w:w="4684" w:type="dxa"/>
            <w:shd w:val="clear" w:color="auto" w:fill="auto"/>
          </w:tcPr>
          <w:p w14:paraId="39C06074" w14:textId="77777777" w:rsidR="008D0E2B" w:rsidRDefault="00964D93">
            <w:pPr>
              <w:jc w:val="both"/>
              <w:rPr>
                <w:sz w:val="19"/>
                <w:szCs w:val="19"/>
              </w:rPr>
            </w:pPr>
            <w:r>
              <w:rPr>
                <w:sz w:val="19"/>
                <w:szCs w:val="19"/>
              </w:rPr>
              <w:t>Дополнительная информация</w:t>
            </w:r>
          </w:p>
        </w:tc>
        <w:tc>
          <w:tcPr>
            <w:tcW w:w="4360" w:type="dxa"/>
            <w:shd w:val="clear" w:color="auto" w:fill="auto"/>
          </w:tcPr>
          <w:p w14:paraId="7726CDA8" w14:textId="77777777" w:rsidR="008D0E2B" w:rsidRDefault="00964D93">
            <w:pPr>
              <w:jc w:val="both"/>
              <w:rPr>
                <w:sz w:val="18"/>
                <w:szCs w:val="18"/>
              </w:rPr>
            </w:pPr>
            <w:bookmarkStart w:id="1" w:name="_gjdgxs" w:colFirst="0" w:colLast="0"/>
            <w:bookmarkEnd w:id="1"/>
            <w:r>
              <w:rPr>
                <w:sz w:val="18"/>
                <w:szCs w:val="18"/>
              </w:rPr>
              <w:t xml:space="preserve">1.H-index (Scopus) – 3. </w:t>
            </w:r>
          </w:p>
          <w:p w14:paraId="24411696" w14:textId="77777777" w:rsidR="008D0E2B" w:rsidRDefault="00964D93">
            <w:pPr>
              <w:jc w:val="both"/>
              <w:rPr>
                <w:rFonts w:eastAsia="Tahoma"/>
                <w:sz w:val="18"/>
                <w:szCs w:val="18"/>
                <w:lang w:eastAsia="zh-CN" w:bidi="ar"/>
              </w:rPr>
            </w:pPr>
            <w:r>
              <w:rPr>
                <w:sz w:val="18"/>
                <w:szCs w:val="18"/>
              </w:rPr>
              <w:t>2. К</w:t>
            </w:r>
            <w:r w:rsidRPr="00964D93">
              <w:rPr>
                <w:rFonts w:eastAsia="Tahoma"/>
                <w:sz w:val="18"/>
                <w:szCs w:val="18"/>
                <w:lang w:eastAsia="zh-CN" w:bidi="ar"/>
              </w:rPr>
              <w:t xml:space="preserve">оличества внешних цитирований за </w:t>
            </w:r>
            <w:r w:rsidRPr="00964D93">
              <w:rPr>
                <w:rFonts w:eastAsia="Tahoma"/>
                <w:sz w:val="18"/>
                <w:szCs w:val="18"/>
                <w:lang w:eastAsia="zh-CN" w:bidi="ar"/>
              </w:rPr>
              <w:t xml:space="preserve">последние 3 года по базе </w:t>
            </w:r>
            <w:r>
              <w:rPr>
                <w:rFonts w:eastAsia="Tahoma"/>
                <w:sz w:val="18"/>
                <w:szCs w:val="18"/>
                <w:lang w:val="en-US" w:eastAsia="zh-CN" w:bidi="ar"/>
              </w:rPr>
              <w:t>Scopus</w:t>
            </w:r>
            <w:r>
              <w:rPr>
                <w:rFonts w:eastAsia="Tahoma"/>
                <w:sz w:val="18"/>
                <w:szCs w:val="18"/>
                <w:lang w:eastAsia="zh-CN" w:bidi="ar"/>
              </w:rPr>
              <w:t xml:space="preserve"> - 7. </w:t>
            </w:r>
          </w:p>
          <w:p w14:paraId="26CB21C5" w14:textId="77777777" w:rsidR="008D0E2B" w:rsidRDefault="008D0E2B">
            <w:pPr>
              <w:jc w:val="both"/>
              <w:rPr>
                <w:rFonts w:eastAsia="Tahoma"/>
                <w:sz w:val="18"/>
                <w:szCs w:val="18"/>
                <w:lang w:eastAsia="zh-CN" w:bidi="ar"/>
              </w:rPr>
            </w:pPr>
          </w:p>
        </w:tc>
      </w:tr>
    </w:tbl>
    <w:p w14:paraId="22130BD3" w14:textId="77777777" w:rsidR="008D0E2B" w:rsidRDefault="008D0E2B">
      <w:pPr>
        <w:jc w:val="both"/>
        <w:rPr>
          <w:sz w:val="19"/>
          <w:szCs w:val="19"/>
        </w:rPr>
      </w:pPr>
    </w:p>
    <w:p w14:paraId="4FB950FA" w14:textId="77777777" w:rsidR="008D0E2B" w:rsidRDefault="008D0E2B">
      <w:pPr>
        <w:jc w:val="both"/>
        <w:rPr>
          <w:color w:val="0000FF"/>
          <w:sz w:val="19"/>
          <w:szCs w:val="19"/>
        </w:rPr>
      </w:pPr>
    </w:p>
    <w:p w14:paraId="299039B7" w14:textId="77777777" w:rsidR="008D0E2B" w:rsidRDefault="00964D93">
      <w:pPr>
        <w:jc w:val="both"/>
        <w:rPr>
          <w:sz w:val="22"/>
          <w:szCs w:val="22"/>
        </w:rPr>
      </w:pPr>
      <w:r>
        <w:rPr>
          <w:sz w:val="22"/>
          <w:szCs w:val="22"/>
        </w:rPr>
        <w:t>Зав. кафедрой Ближнего Востока и Южной Азии</w:t>
      </w:r>
    </w:p>
    <w:p w14:paraId="45E872F5" w14:textId="77777777" w:rsidR="008D0E2B" w:rsidRDefault="00964D93">
      <w:pPr>
        <w:jc w:val="both"/>
        <w:rPr>
          <w:sz w:val="22"/>
          <w:szCs w:val="22"/>
        </w:rPr>
      </w:pPr>
      <w:r>
        <w:rPr>
          <w:sz w:val="22"/>
          <w:szCs w:val="22"/>
        </w:rPr>
        <w:t xml:space="preserve">факультета востоковедения КазНУ им. </w:t>
      </w:r>
      <w:r>
        <w:rPr>
          <w:sz w:val="22"/>
          <w:szCs w:val="22"/>
        </w:rPr>
        <w:t>а</w:t>
      </w:r>
      <w:r>
        <w:rPr>
          <w:sz w:val="22"/>
          <w:szCs w:val="22"/>
        </w:rPr>
        <w:t xml:space="preserve">ль-Фараби      </w:t>
      </w:r>
    </w:p>
    <w:p w14:paraId="328CBBC2" w14:textId="75056D72" w:rsidR="008D0E2B" w:rsidRDefault="00964D93">
      <w:pPr>
        <w:jc w:val="both"/>
      </w:pPr>
      <w:r>
        <w:rPr>
          <w:sz w:val="22"/>
          <w:szCs w:val="22"/>
        </w:rPr>
        <w:t>Кокеева Д.М.</w:t>
      </w:r>
      <w:r>
        <w:rPr>
          <w:sz w:val="22"/>
          <w:szCs w:val="22"/>
        </w:rPr>
        <w:t xml:space="preserve">                                               </w:t>
      </w:r>
      <w:r>
        <w:tab/>
      </w:r>
      <w:r>
        <w:t xml:space="preserve">                 </w:t>
      </w:r>
      <w:r>
        <w:rPr>
          <w:lang w:val="kk-KZ"/>
        </w:rPr>
        <w:tab/>
      </w:r>
      <w:r>
        <w:t>__________</w:t>
      </w:r>
      <w:r>
        <w:t>_______</w:t>
      </w:r>
    </w:p>
    <w:p w14:paraId="17D1AE48" w14:textId="77777777" w:rsidR="008D0E2B" w:rsidRDefault="008D0E2B">
      <w:pPr>
        <w:spacing w:after="200" w:line="276" w:lineRule="auto"/>
      </w:pPr>
    </w:p>
    <w:sectPr w:rsidR="008D0E2B">
      <w:pgSz w:w="11906" w:h="16838"/>
      <w:pgMar w:top="426" w:right="850" w:bottom="142" w:left="1701" w:header="708" w:footer="40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224A71"/>
    <w:multiLevelType w:val="singleLevel"/>
    <w:tmpl w:val="A7224A71"/>
    <w:lvl w:ilvl="0">
      <w:start w:val="1"/>
      <w:numFmt w:val="decimal"/>
      <w:suff w:val="space"/>
      <w:lvlText w:val="%1."/>
      <w:lvlJc w:val="left"/>
    </w:lvl>
  </w:abstractNum>
  <w:num w:numId="1" w16cid:durableId="199093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7A"/>
    <w:rsid w:val="001E422B"/>
    <w:rsid w:val="002000C2"/>
    <w:rsid w:val="00241E10"/>
    <w:rsid w:val="002436BF"/>
    <w:rsid w:val="002469AD"/>
    <w:rsid w:val="00251A02"/>
    <w:rsid w:val="002D2908"/>
    <w:rsid w:val="003D0E88"/>
    <w:rsid w:val="00407D29"/>
    <w:rsid w:val="00497032"/>
    <w:rsid w:val="004D1EF7"/>
    <w:rsid w:val="00542F6F"/>
    <w:rsid w:val="006423A6"/>
    <w:rsid w:val="00674630"/>
    <w:rsid w:val="006972B6"/>
    <w:rsid w:val="006C4D7A"/>
    <w:rsid w:val="006E6DE6"/>
    <w:rsid w:val="00721609"/>
    <w:rsid w:val="00744F0C"/>
    <w:rsid w:val="0079761B"/>
    <w:rsid w:val="007D121D"/>
    <w:rsid w:val="00827B0A"/>
    <w:rsid w:val="00897998"/>
    <w:rsid w:val="008D0E2B"/>
    <w:rsid w:val="008D284D"/>
    <w:rsid w:val="008F236E"/>
    <w:rsid w:val="00964D93"/>
    <w:rsid w:val="009A156B"/>
    <w:rsid w:val="00A40A01"/>
    <w:rsid w:val="00B01401"/>
    <w:rsid w:val="00B6662E"/>
    <w:rsid w:val="00B85BE8"/>
    <w:rsid w:val="00BA5597"/>
    <w:rsid w:val="00BE1C33"/>
    <w:rsid w:val="00C353E3"/>
    <w:rsid w:val="00C57AA0"/>
    <w:rsid w:val="00CD3C1F"/>
    <w:rsid w:val="00D23D23"/>
    <w:rsid w:val="00D35FED"/>
    <w:rsid w:val="00D64CB1"/>
    <w:rsid w:val="00DE36D6"/>
    <w:rsid w:val="00DF6536"/>
    <w:rsid w:val="00E05643"/>
    <w:rsid w:val="00E4661D"/>
    <w:rsid w:val="00E50FD2"/>
    <w:rsid w:val="00E70516"/>
    <w:rsid w:val="00EB7641"/>
    <w:rsid w:val="00ED0390"/>
    <w:rsid w:val="00F35873"/>
    <w:rsid w:val="00F92601"/>
    <w:rsid w:val="00F97289"/>
    <w:rsid w:val="00FD1FE9"/>
    <w:rsid w:val="0B7B7ADC"/>
    <w:rsid w:val="222E453F"/>
    <w:rsid w:val="24030BE2"/>
    <w:rsid w:val="2C6C5949"/>
    <w:rsid w:val="309F5952"/>
    <w:rsid w:val="400F4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FA55"/>
  <w15:docId w15:val="{1CEB64C0-5B0A-4E78-A7B7-23913062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table" w:customStyle="1" w:styleId="Style12">
    <w:name w:val="_Style 12"/>
    <w:basedOn w:val="TableNormal"/>
    <w:qFormat/>
    <w:tblPr>
      <w:tblCellMar>
        <w:left w:w="115" w:type="dxa"/>
        <w:right w:w="115" w:type="dxa"/>
      </w:tblCellMar>
    </w:tblPr>
  </w:style>
  <w:style w:type="paragraph" w:styleId="a5">
    <w:name w:val="List Paragraph"/>
    <w:basedOn w:val="a"/>
    <w:uiPriority w:val="34"/>
    <w:qFormat/>
    <w:pPr>
      <w:ind w:left="720"/>
      <w:contextualSpacing/>
    </w:pPr>
  </w:style>
  <w:style w:type="paragraph" w:customStyle="1" w:styleId="20">
    <w:name w:val="Таблица2"/>
    <w:qFormat/>
    <w:pPr>
      <w:widowControl w:val="0"/>
      <w:jc w:val="center"/>
    </w:pPr>
    <w:rPr>
      <w:rFonts w:ascii="Arial" w:eastAsia="Times New Roman" w:hAnsi="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Мадияр Айнұр</cp:lastModifiedBy>
  <cp:revision>44</cp:revision>
  <dcterms:created xsi:type="dcterms:W3CDTF">2023-11-26T16:40:00Z</dcterms:created>
  <dcterms:modified xsi:type="dcterms:W3CDTF">2025-02-04T04:19:00Z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D2C201C0A8314A9C97CCFC83FF47A658_12</vt:lpwstr>
  </property>
</Properties>
</file>